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keepLines/>
        <w:spacing w:after="0" w:line="600" w:lineRule="exact"/>
        <w:rPr>
          <w:rFonts w:hint="eastAsia" w:ascii="方正小标宋简体" w:hAnsi="方正小标宋简体" w:eastAsia="方正小标宋简体" w:cs="方正小标宋简体"/>
          <w:sz w:val="44"/>
          <w:szCs w:val="44"/>
        </w:rPr>
      </w:pPr>
      <w:bookmarkStart w:id="0" w:name="bookmark27"/>
      <w:bookmarkStart w:id="1" w:name="bookmark28"/>
      <w:bookmarkStart w:id="2" w:name="bookmark29"/>
      <w:bookmarkStart w:id="8" w:name="_GoBack"/>
      <w:bookmarkEnd w:id="8"/>
      <w:r>
        <w:rPr>
          <w:rFonts w:hint="eastAsia" w:ascii="方正小标宋简体" w:hAnsi="方正小标宋简体" w:eastAsia="方正小标宋简体" w:cs="方正小标宋简体"/>
          <w:sz w:val="44"/>
          <w:szCs w:val="44"/>
        </w:rPr>
        <w:t>风险告知书</w:t>
      </w:r>
      <w:bookmarkEnd w:id="0"/>
      <w:bookmarkEnd w:id="1"/>
      <w:bookmarkEnd w:id="2"/>
    </w:p>
    <w:p>
      <w:pPr>
        <w:pStyle w:val="9"/>
        <w:keepNext/>
        <w:keepLines/>
        <w:spacing w:after="0" w:line="600" w:lineRule="exact"/>
        <w:rPr>
          <w:sz w:val="22"/>
          <w:szCs w:val="22"/>
        </w:rPr>
      </w:pPr>
      <w:r>
        <w:rPr>
          <w:sz w:val="22"/>
          <w:szCs w:val="22"/>
        </w:rPr>
        <w:t>（</w:t>
      </w:r>
      <w:r>
        <w:rPr>
          <w:b/>
          <w:bCs/>
          <w:sz w:val="22"/>
          <w:szCs w:val="22"/>
        </w:rPr>
        <w:t>交易有风险，入市需谨慎</w:t>
      </w:r>
      <w:r>
        <w:rPr>
          <w:sz w:val="22"/>
          <w:szCs w:val="22"/>
        </w:rPr>
        <w:t>）</w:t>
      </w:r>
    </w:p>
    <w:p>
      <w:pPr>
        <w:pStyle w:val="9"/>
        <w:keepNext/>
        <w:keepLines/>
        <w:spacing w:after="0" w:line="600" w:lineRule="exact"/>
        <w:rPr>
          <w:sz w:val="22"/>
          <w:szCs w:val="22"/>
        </w:rPr>
      </w:pPr>
    </w:p>
    <w:p>
      <w:pPr>
        <w:pStyle w:val="7"/>
        <w:spacing w:line="600" w:lineRule="exact"/>
        <w:ind w:firstLine="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尊敬的</w:t>
      </w:r>
      <w:r>
        <w:rPr>
          <w:rFonts w:hint="eastAsia" w:ascii="仿宋_GB2312" w:hAnsi="仿宋_GB2312" w:eastAsia="仿宋_GB2312" w:cs="仿宋_GB2312"/>
          <w:sz w:val="32"/>
          <w:szCs w:val="32"/>
          <w:lang w:eastAsia="zh-CN"/>
        </w:rPr>
        <w:t>交易商</w:t>
      </w:r>
      <w:r>
        <w:rPr>
          <w:rFonts w:hint="eastAsia" w:ascii="仿宋_GB2312" w:hAnsi="仿宋_GB2312" w:eastAsia="仿宋_GB2312" w:cs="仿宋_GB2312"/>
          <w:sz w:val="32"/>
          <w:szCs w:val="32"/>
        </w:rPr>
        <w:t>：</w:t>
      </w:r>
    </w:p>
    <w:p>
      <w:pPr>
        <w:pStyle w:val="7"/>
        <w:spacing w:line="600" w:lineRule="exact"/>
        <w:ind w:firstLine="480"/>
        <w:jc w:val="both"/>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rPr>
        <w:t>为了您更好地防范交易风险，请您务必仔细阅读并了解本《风险告知书》的所有内容，请您务必阅读并熟知</w:t>
      </w:r>
      <w:r>
        <w:rPr>
          <w:rFonts w:hint="eastAsia" w:ascii="仿宋_GB2312" w:hAnsi="仿宋_GB2312" w:eastAsia="仿宋_GB2312" w:cs="仿宋_GB2312"/>
          <w:i w:val="0"/>
          <w:caps w:val="0"/>
          <w:color w:val="000000"/>
          <w:spacing w:val="0"/>
          <w:sz w:val="32"/>
          <w:szCs w:val="32"/>
          <w:shd w:val="clear" w:fill="auto"/>
          <w:lang w:val="en-US" w:eastAsia="zh-CN"/>
        </w:rPr>
        <w:t>南宁地通矿业技术服务</w:t>
      </w:r>
      <w:r>
        <w:rPr>
          <w:rFonts w:hint="eastAsia" w:ascii="仿宋_GB2312" w:hAnsi="仿宋_GB2312" w:eastAsia="仿宋_GB2312" w:cs="仿宋_GB2312"/>
          <w:i w:val="0"/>
          <w:caps w:val="0"/>
          <w:color w:val="000000"/>
          <w:spacing w:val="0"/>
          <w:sz w:val="32"/>
          <w:szCs w:val="32"/>
          <w:shd w:val="clear" w:fill="auto"/>
          <w:lang w:eastAsia="zh-CN"/>
        </w:rPr>
        <w:t>有限责任公司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以下简称 </w:t>
      </w:r>
      <w:r>
        <w:rPr>
          <w:rFonts w:hint="eastAsia" w:ascii="仿宋_GB2312" w:hAnsi="仿宋_GB2312" w:eastAsia="仿宋_GB2312" w:cs="仿宋_GB2312"/>
          <w:sz w:val="32"/>
          <w:szCs w:val="32"/>
          <w:lang w:val="zh-CN" w:eastAsia="zh-CN" w:bidi="zh-CN"/>
        </w:rPr>
        <w:t>“地通公司</w:t>
      </w:r>
      <w:r>
        <w:rPr>
          <w:rFonts w:hint="eastAsia" w:ascii="仿宋_GB2312" w:hAnsi="仿宋_GB2312" w:eastAsia="仿宋_GB2312" w:cs="仿宋_GB2312"/>
          <w:sz w:val="32"/>
          <w:szCs w:val="32"/>
          <w:lang w:val="en-US" w:eastAsia="en-US" w:bidi="en-US"/>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的相关</w:t>
      </w:r>
      <w:r>
        <w:rPr>
          <w:rFonts w:hint="eastAsia" w:ascii="仿宋_GB2312" w:hAnsi="仿宋_GB2312" w:eastAsia="仿宋_GB2312" w:cs="仿宋_GB2312"/>
          <w:sz w:val="32"/>
          <w:szCs w:val="32"/>
          <w:lang w:eastAsia="zh-CN"/>
        </w:rPr>
        <w:t>交易规则、管理办法及相关规定</w:t>
      </w:r>
      <w:r>
        <w:rPr>
          <w:rFonts w:hint="eastAsia" w:ascii="仿宋_GB2312" w:hAnsi="仿宋_GB2312" w:eastAsia="仿宋_GB2312" w:cs="仿宋_GB2312"/>
          <w:sz w:val="32"/>
          <w:szCs w:val="32"/>
        </w:rPr>
        <w:t>等内容。您需要完全理解《风险告知书》</w:t>
      </w:r>
      <w:r>
        <w:rPr>
          <w:rFonts w:hint="eastAsia" w:ascii="仿宋_GB2312" w:hAnsi="仿宋_GB2312" w:eastAsia="仿宋_GB2312" w:cs="仿宋_GB2312"/>
          <w:sz w:val="32"/>
          <w:szCs w:val="32"/>
          <w:lang w:eastAsia="zh-CN"/>
        </w:rPr>
        <w:t>及相关交易规则</w:t>
      </w:r>
      <w:r>
        <w:rPr>
          <w:rFonts w:hint="eastAsia" w:ascii="仿宋_GB2312" w:hAnsi="仿宋_GB2312" w:eastAsia="仿宋_GB2312" w:cs="仿宋_GB2312"/>
          <w:sz w:val="32"/>
          <w:szCs w:val="32"/>
        </w:rPr>
        <w:t>后方可在</w:t>
      </w:r>
      <w:r>
        <w:rPr>
          <w:rFonts w:hint="eastAsia" w:ascii="仿宋_GB2312" w:hAnsi="仿宋_GB2312" w:eastAsia="仿宋_GB2312" w:cs="仿宋_GB2312"/>
          <w:sz w:val="32"/>
          <w:szCs w:val="32"/>
          <w:lang w:eastAsia="zh-CN"/>
        </w:rPr>
        <w:t>地通公司</w:t>
      </w:r>
      <w:r>
        <w:rPr>
          <w:rFonts w:hint="eastAsia" w:ascii="仿宋_GB2312" w:hAnsi="仿宋_GB2312" w:eastAsia="仿宋_GB2312" w:cs="仿宋_GB2312"/>
          <w:sz w:val="32"/>
          <w:szCs w:val="32"/>
        </w:rPr>
        <w:t>办理</w:t>
      </w:r>
      <w:r>
        <w:rPr>
          <w:rFonts w:hint="eastAsia" w:ascii="仿宋_GB2312" w:hAnsi="仿宋_GB2312" w:eastAsia="仿宋_GB2312" w:cs="仿宋_GB2312"/>
          <w:sz w:val="32"/>
          <w:szCs w:val="32"/>
          <w:lang w:eastAsia="zh-CN"/>
        </w:rPr>
        <w:t>交易商资格</w:t>
      </w:r>
      <w:r>
        <w:rPr>
          <w:rFonts w:hint="eastAsia" w:ascii="仿宋_GB2312" w:hAnsi="仿宋_GB2312" w:eastAsia="仿宋_GB2312" w:cs="仿宋_GB2312"/>
          <w:sz w:val="32"/>
          <w:szCs w:val="32"/>
        </w:rPr>
        <w:t>开户</w:t>
      </w:r>
      <w:r>
        <w:rPr>
          <w:rFonts w:hint="eastAsia" w:ascii="仿宋_GB2312" w:hAnsi="仿宋_GB2312" w:eastAsia="仿宋_GB2312" w:cs="仿宋_GB2312"/>
          <w:sz w:val="32"/>
          <w:szCs w:val="32"/>
          <w:lang w:eastAsia="zh-CN"/>
        </w:rPr>
        <w:t>注册</w:t>
      </w:r>
      <w:r>
        <w:rPr>
          <w:rFonts w:hint="eastAsia" w:ascii="仿宋_GB2312" w:hAnsi="仿宋_GB2312" w:eastAsia="仿宋_GB2312" w:cs="仿宋_GB2312"/>
          <w:sz w:val="32"/>
          <w:szCs w:val="32"/>
        </w:rPr>
        <w:t>手续和进行交易</w:t>
      </w:r>
      <w:r>
        <w:rPr>
          <w:rFonts w:hint="eastAsia" w:ascii="仿宋_GB2312" w:hAnsi="仿宋_GB2312" w:eastAsia="仿宋_GB2312" w:cs="仿宋_GB2312"/>
          <w:sz w:val="32"/>
          <w:szCs w:val="32"/>
          <w:lang w:eastAsia="zh-CN"/>
        </w:rPr>
        <w:t>，鉴于交易、投资有风险，</w:t>
      </w:r>
      <w:r>
        <w:rPr>
          <w:rFonts w:hint="eastAsia" w:ascii="仿宋_GB2312" w:hAnsi="仿宋_GB2312" w:eastAsia="仿宋_GB2312" w:cs="仿宋_GB2312"/>
          <w:color w:val="0000FF"/>
          <w:sz w:val="32"/>
          <w:szCs w:val="32"/>
          <w:lang w:eastAsia="zh-CN"/>
        </w:rPr>
        <w:t>您的交易</w:t>
      </w:r>
      <w:r>
        <w:rPr>
          <w:rFonts w:hint="eastAsia" w:ascii="仿宋_GB2312" w:hAnsi="仿宋_GB2312" w:eastAsia="仿宋_GB2312" w:cs="仿宋_GB2312"/>
          <w:sz w:val="32"/>
          <w:szCs w:val="32"/>
          <w:lang w:eastAsia="zh-CN"/>
        </w:rPr>
        <w:t>、投资可能会有损失，因此请您慎重考虑自身财务情况和风险承受能力是否适合在地通公司交易平台进行各类交易，并确定可以自行承担全部风险及亏损，您需要客观理性的认识到的交易、投资风险包括但不限于：</w:t>
      </w:r>
    </w:p>
    <w:p>
      <w:pPr>
        <w:pStyle w:val="7"/>
        <w:numPr>
          <w:ilvl w:val="0"/>
          <w:numId w:val="1"/>
        </w:numPr>
        <w:tabs>
          <w:tab w:val="left" w:pos="958"/>
        </w:tabs>
        <w:spacing w:line="600" w:lineRule="exact"/>
        <w:ind w:firstLine="480" w:firstLineChars="0"/>
        <w:jc w:val="both"/>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宏观经济变化的风险：</w:t>
      </w:r>
      <w:r>
        <w:rPr>
          <w:rFonts w:hint="eastAsia" w:ascii="仿宋_GB2312" w:hAnsi="仿宋_GB2312" w:eastAsia="仿宋_GB2312" w:cs="仿宋_GB2312"/>
          <w:sz w:val="32"/>
          <w:szCs w:val="32"/>
        </w:rPr>
        <w:t>由于宏观经济形式及产业结构的调整变化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可能影响商品供求关系的平衡，引起商品价格的剧烈波动，</w:t>
      </w:r>
      <w:r>
        <w:rPr>
          <w:rFonts w:hint="eastAsia" w:ascii="仿宋_GB2312" w:hAnsi="仿宋_GB2312" w:eastAsia="仿宋_GB2312" w:cs="仿宋_GB2312"/>
          <w:sz w:val="32"/>
          <w:szCs w:val="32"/>
          <w:lang w:eastAsia="zh-CN"/>
        </w:rPr>
        <w:t>交易商</w:t>
      </w:r>
      <w:r>
        <w:rPr>
          <w:rFonts w:hint="eastAsia" w:ascii="仿宋_GB2312" w:hAnsi="仿宋_GB2312" w:eastAsia="仿宋_GB2312" w:cs="仿宋_GB2312"/>
          <w:sz w:val="32"/>
          <w:szCs w:val="32"/>
        </w:rPr>
        <w:t>面临可能存在的价格波动风险，交易</w:t>
      </w:r>
      <w:r>
        <w:rPr>
          <w:rFonts w:hint="eastAsia" w:ascii="仿宋_GB2312" w:hAnsi="仿宋_GB2312" w:eastAsia="仿宋_GB2312" w:cs="仿宋_GB2312"/>
          <w:sz w:val="32"/>
          <w:szCs w:val="32"/>
          <w:lang w:eastAsia="zh-CN"/>
        </w:rPr>
        <w:t>商</w:t>
      </w:r>
      <w:r>
        <w:rPr>
          <w:rFonts w:hint="eastAsia" w:ascii="仿宋_GB2312" w:hAnsi="仿宋_GB2312" w:eastAsia="仿宋_GB2312" w:cs="仿宋_GB2312"/>
          <w:sz w:val="32"/>
          <w:szCs w:val="32"/>
        </w:rPr>
        <w:t>将不得不承担由此造成的损失。</w:t>
      </w:r>
    </w:p>
    <w:p>
      <w:pPr>
        <w:pStyle w:val="7"/>
        <w:numPr>
          <w:ilvl w:val="0"/>
          <w:numId w:val="1"/>
        </w:numPr>
        <w:tabs>
          <w:tab w:val="left" w:pos="954"/>
        </w:tabs>
        <w:spacing w:line="600" w:lineRule="exact"/>
        <w:ind w:firstLine="480" w:firstLineChars="0"/>
        <w:jc w:val="both"/>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政策风险：</w:t>
      </w:r>
      <w:r>
        <w:rPr>
          <w:rFonts w:hint="eastAsia" w:ascii="仿宋_GB2312" w:hAnsi="仿宋_GB2312" w:eastAsia="仿宋_GB2312" w:cs="仿宋_GB2312"/>
          <w:sz w:val="32"/>
          <w:szCs w:val="32"/>
        </w:rPr>
        <w:t>国家和政府部门颁布实施新的政策、法律法规，可能引起市场价格波动，使交易</w:t>
      </w:r>
      <w:r>
        <w:rPr>
          <w:rFonts w:hint="eastAsia" w:ascii="仿宋_GB2312" w:hAnsi="仿宋_GB2312" w:eastAsia="仿宋_GB2312" w:cs="仿宋_GB2312"/>
          <w:sz w:val="32"/>
          <w:szCs w:val="32"/>
          <w:lang w:eastAsia="zh-CN"/>
        </w:rPr>
        <w:t>商</w:t>
      </w:r>
      <w:r>
        <w:rPr>
          <w:rFonts w:hint="eastAsia" w:ascii="仿宋_GB2312" w:hAnsi="仿宋_GB2312" w:eastAsia="仿宋_GB2312" w:cs="仿宋_GB2312"/>
          <w:sz w:val="32"/>
          <w:szCs w:val="32"/>
        </w:rPr>
        <w:t>存在亏损的可能，交易</w:t>
      </w:r>
      <w:r>
        <w:rPr>
          <w:rFonts w:hint="eastAsia" w:ascii="仿宋_GB2312" w:hAnsi="仿宋_GB2312" w:eastAsia="仿宋_GB2312" w:cs="仿宋_GB2312"/>
          <w:sz w:val="32"/>
          <w:szCs w:val="32"/>
          <w:lang w:eastAsia="zh-CN"/>
        </w:rPr>
        <w:t>商</w:t>
      </w:r>
      <w:r>
        <w:rPr>
          <w:rFonts w:hint="eastAsia" w:ascii="仿宋_GB2312" w:hAnsi="仿宋_GB2312" w:eastAsia="仿宋_GB2312" w:cs="仿宋_GB2312"/>
          <w:sz w:val="32"/>
          <w:szCs w:val="32"/>
        </w:rPr>
        <w:t>将不得不承担由此造成的损失。</w:t>
      </w:r>
    </w:p>
    <w:p>
      <w:pPr>
        <w:pStyle w:val="7"/>
        <w:tabs>
          <w:tab w:val="left" w:pos="963"/>
        </w:tabs>
        <w:spacing w:line="600" w:lineRule="exact"/>
        <w:ind w:firstLine="482"/>
        <w:jc w:val="both"/>
        <w:rPr>
          <w:rFonts w:hint="eastAsia" w:ascii="仿宋_GB2312" w:hAnsi="仿宋_GB2312" w:eastAsia="仿宋_GB2312" w:cs="仿宋_GB2312"/>
          <w:sz w:val="32"/>
          <w:szCs w:val="32"/>
        </w:rPr>
      </w:pPr>
      <w:bookmarkStart w:id="3" w:name="bookmark32"/>
      <w:r>
        <w:rPr>
          <w:rFonts w:hint="eastAsia" w:ascii="仿宋_GB2312" w:hAnsi="仿宋_GB2312" w:eastAsia="仿宋_GB2312" w:cs="仿宋_GB2312"/>
          <w:b/>
          <w:bCs/>
          <w:sz w:val="32"/>
          <w:szCs w:val="32"/>
        </w:rPr>
        <w:t>三</w:t>
      </w:r>
      <w:bookmarkEnd w:id="3"/>
      <w:r>
        <w:rPr>
          <w:rFonts w:hint="eastAsia" w:ascii="仿宋_GB2312" w:hAnsi="仿宋_GB2312" w:eastAsia="仿宋_GB2312" w:cs="仿宋_GB2312"/>
          <w:b/>
          <w:bCs/>
          <w:sz w:val="32"/>
          <w:szCs w:val="32"/>
        </w:rPr>
        <w:t>、技术风险：</w:t>
      </w:r>
    </w:p>
    <w:p>
      <w:pPr>
        <w:pStyle w:val="7"/>
        <w:tabs>
          <w:tab w:val="left" w:pos="963"/>
        </w:tabs>
        <w:spacing w:line="600" w:lineRule="exact"/>
        <w:ind w:firstLine="482"/>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由于无法控制和不可预测的系统故障、设备故障、通讯故障、电力故障、网络故障及其他因素，可能导致交易系统非正常运行甚至瘫痪，使</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商的交易指令出现延迟、中断、数据错误、无法成交或者无法全部成交等情况，甚至出现交易数据丢失等严重后果，</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商必须承担由此导致的损失；</w:t>
      </w:r>
    </w:p>
    <w:p>
      <w:pPr>
        <w:pStyle w:val="7"/>
        <w:tabs>
          <w:tab w:val="left" w:pos="963"/>
        </w:tabs>
        <w:spacing w:line="600" w:lineRule="exact"/>
        <w:ind w:firstLine="482"/>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由于交易系统存在被网络黑客和计算机病毒等攻击的可能性，由此可能导致系统故障，使交易无法进行及行情信息出现错误或延迟，</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商必须承担由此导致的损失；</w:t>
      </w:r>
    </w:p>
    <w:p>
      <w:pPr>
        <w:pStyle w:val="7"/>
        <w:tabs>
          <w:tab w:val="left" w:pos="963"/>
        </w:tabs>
        <w:spacing w:line="600" w:lineRule="exact"/>
        <w:ind w:firstLine="482"/>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由于互联网上的数据传输可能因通信繁忙等原因出现延迟、中断、数据错误或不完整，从而使网上交易及行情出现延迟、中断、数据错误或不完整，</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商必须承担由此导致的损失；</w:t>
      </w:r>
    </w:p>
    <w:p>
      <w:pPr>
        <w:pStyle w:val="7"/>
        <w:tabs>
          <w:tab w:val="left" w:pos="963"/>
        </w:tabs>
        <w:spacing w:line="600" w:lineRule="exact"/>
        <w:ind w:firstLine="482"/>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由于</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商未充分了解行情软件的实际功能、信息来源、固有缺陷和使用风险，导致</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商对软件使用不当，造成决策和操作失误，</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商必须承担由此导致的损失；</w:t>
      </w:r>
    </w:p>
    <w:p>
      <w:pPr>
        <w:pStyle w:val="7"/>
        <w:tabs>
          <w:tab w:val="left" w:pos="963"/>
        </w:tabs>
        <w:spacing w:line="600" w:lineRule="exact"/>
        <w:ind w:firstLine="482"/>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由于</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商的网络终端设备及软件系统与</w:t>
      </w:r>
      <w:r>
        <w:rPr>
          <w:rFonts w:hint="eastAsia" w:ascii="仿宋_GB2312" w:hAnsi="仿宋_GB2312" w:eastAsia="仿宋_GB2312" w:cs="仿宋_GB2312"/>
          <w:sz w:val="32"/>
          <w:szCs w:val="32"/>
          <w:lang w:eastAsia="zh-CN"/>
        </w:rPr>
        <w:t>地通公司</w:t>
      </w:r>
      <w:r>
        <w:rPr>
          <w:rFonts w:hint="eastAsia" w:ascii="仿宋_GB2312" w:hAnsi="仿宋_GB2312" w:eastAsia="仿宋_GB2312" w:cs="仿宋_GB2312"/>
          <w:sz w:val="32"/>
          <w:szCs w:val="32"/>
        </w:rPr>
        <w:t>所提供的交易系统不兼容，可能导致无法下达委托或委托失败，</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商必须承担由此导致的损失；</w:t>
      </w:r>
    </w:p>
    <w:p>
      <w:pPr>
        <w:pStyle w:val="7"/>
        <w:tabs>
          <w:tab w:val="left" w:pos="963"/>
        </w:tabs>
        <w:spacing w:line="600" w:lineRule="exact"/>
        <w:ind w:firstLine="482"/>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如果</w:t>
      </w:r>
      <w:r>
        <w:rPr>
          <w:rFonts w:hint="eastAsia" w:ascii="仿宋_GB2312" w:hAnsi="仿宋_GB2312" w:eastAsia="仿宋_GB2312" w:cs="仿宋_GB2312"/>
          <w:sz w:val="32"/>
          <w:szCs w:val="32"/>
          <w:lang w:eastAsia="zh-CN"/>
        </w:rPr>
        <w:t>交易商</w:t>
      </w:r>
      <w:r>
        <w:rPr>
          <w:rFonts w:hint="eastAsia" w:ascii="仿宋_GB2312" w:hAnsi="仿宋_GB2312" w:eastAsia="仿宋_GB2312" w:cs="仿宋_GB2312"/>
          <w:sz w:val="32"/>
          <w:szCs w:val="32"/>
        </w:rPr>
        <w:t>缺乏网上交易经验，可能因操作不当造成交易失败或交易失误</w:t>
      </w:r>
      <w:r>
        <w:rPr>
          <w:rFonts w:hint="eastAsia" w:ascii="仿宋_GB2312" w:hAnsi="仿宋_GB2312" w:eastAsia="仿宋_GB2312" w:cs="仿宋_GB2312"/>
          <w:sz w:val="32"/>
          <w:szCs w:val="32"/>
          <w:lang w:eastAsia="zh-CN"/>
        </w:rPr>
        <w:t>，交易商</w:t>
      </w:r>
      <w:r>
        <w:rPr>
          <w:rFonts w:hint="eastAsia" w:ascii="仿宋_GB2312" w:hAnsi="仿宋_GB2312" w:eastAsia="仿宋_GB2312" w:cs="仿宋_GB2312"/>
          <w:sz w:val="32"/>
          <w:szCs w:val="32"/>
        </w:rPr>
        <w:t>必须承担由此导致的损失；</w:t>
      </w:r>
    </w:p>
    <w:p>
      <w:pPr>
        <w:pStyle w:val="7"/>
        <w:tabs>
          <w:tab w:val="left" w:pos="963"/>
        </w:tabs>
        <w:spacing w:line="600" w:lineRule="exact"/>
        <w:ind w:firstLine="482"/>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商的</w:t>
      </w:r>
      <w:r>
        <w:rPr>
          <w:rFonts w:hint="eastAsia" w:ascii="仿宋_GB2312" w:hAnsi="仿宋_GB2312" w:eastAsia="仿宋_GB2312" w:cs="仿宋_GB2312"/>
          <w:sz w:val="32"/>
          <w:szCs w:val="32"/>
          <w:lang w:eastAsia="zh-CN"/>
        </w:rPr>
        <w:t>交易账号和</w:t>
      </w:r>
      <w:r>
        <w:rPr>
          <w:rFonts w:hint="eastAsia" w:ascii="仿宋_GB2312" w:hAnsi="仿宋_GB2312" w:eastAsia="仿宋_GB2312" w:cs="仿宋_GB2312"/>
          <w:sz w:val="32"/>
          <w:szCs w:val="32"/>
        </w:rPr>
        <w:t>交易密码可能失密或被他人盗用，</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商必须承担由此导致的损失；</w:t>
      </w:r>
    </w:p>
    <w:p>
      <w:pPr>
        <w:pStyle w:val="7"/>
        <w:tabs>
          <w:tab w:val="left" w:pos="963"/>
        </w:tabs>
        <w:spacing w:line="600" w:lineRule="exact"/>
        <w:ind w:firstLine="48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eastAsia="zh-CN"/>
        </w:rPr>
        <w:t>.地通公司</w:t>
      </w:r>
      <w:r>
        <w:rPr>
          <w:rFonts w:hint="eastAsia" w:ascii="仿宋_GB2312" w:hAnsi="仿宋_GB2312" w:eastAsia="仿宋_GB2312" w:cs="仿宋_GB2312"/>
          <w:sz w:val="32"/>
          <w:szCs w:val="32"/>
        </w:rPr>
        <w:t>、指定银行、其他第三方机构等在业务操作过程中，因操作失误或违反操作规程而引起的风险，</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商必须承担由此导致的损失。</w:t>
      </w:r>
    </w:p>
    <w:p>
      <w:pPr>
        <w:pStyle w:val="7"/>
        <w:tabs>
          <w:tab w:val="left" w:pos="954"/>
        </w:tabs>
        <w:spacing w:line="600" w:lineRule="exact"/>
        <w:ind w:firstLine="643" w:firstLineChars="200"/>
        <w:jc w:val="both"/>
        <w:rPr>
          <w:rFonts w:hint="eastAsia" w:ascii="仿宋_GB2312" w:hAnsi="仿宋_GB2312" w:eastAsia="仿宋_GB2312" w:cs="仿宋_GB2312"/>
          <w:sz w:val="32"/>
          <w:szCs w:val="32"/>
        </w:rPr>
      </w:pPr>
      <w:bookmarkStart w:id="4" w:name="bookmark33"/>
      <w:r>
        <w:rPr>
          <w:rFonts w:hint="eastAsia" w:ascii="仿宋_GB2312" w:hAnsi="仿宋_GB2312" w:eastAsia="仿宋_GB2312" w:cs="仿宋_GB2312"/>
          <w:b/>
          <w:bCs/>
          <w:sz w:val="32"/>
          <w:szCs w:val="32"/>
        </w:rPr>
        <w:t>四</w:t>
      </w:r>
      <w:bookmarkEnd w:id="4"/>
      <w:r>
        <w:rPr>
          <w:rFonts w:hint="eastAsia" w:ascii="仿宋_GB2312" w:hAnsi="仿宋_GB2312" w:eastAsia="仿宋_GB2312" w:cs="仿宋_GB2312"/>
          <w:b/>
          <w:bCs/>
          <w:sz w:val="32"/>
          <w:szCs w:val="32"/>
        </w:rPr>
        <w:t>、不可抗力因素</w:t>
      </w:r>
      <w:r>
        <w:rPr>
          <w:rFonts w:hint="eastAsia" w:ascii="仿宋_GB2312" w:hAnsi="仿宋_GB2312" w:eastAsia="仿宋_GB2312" w:cs="仿宋_GB2312"/>
          <w:b/>
          <w:bCs/>
          <w:sz w:val="32"/>
          <w:szCs w:val="32"/>
          <w:lang w:eastAsia="zh-CN"/>
        </w:rPr>
        <w:t>等其他方面</w:t>
      </w:r>
      <w:r>
        <w:rPr>
          <w:rFonts w:hint="eastAsia" w:ascii="仿宋_GB2312" w:hAnsi="仿宋_GB2312" w:eastAsia="仿宋_GB2312" w:cs="仿宋_GB2312"/>
          <w:b/>
          <w:bCs/>
          <w:sz w:val="32"/>
          <w:szCs w:val="32"/>
        </w:rPr>
        <w:t>导致的风险：</w:t>
      </w:r>
      <w:r>
        <w:rPr>
          <w:rFonts w:hint="eastAsia" w:ascii="仿宋_GB2312" w:hAnsi="仿宋_GB2312" w:eastAsia="仿宋_GB2312" w:cs="仿宋_GB2312"/>
          <w:sz w:val="32"/>
          <w:szCs w:val="32"/>
        </w:rPr>
        <w:t>任何因</w:t>
      </w:r>
      <w:r>
        <w:rPr>
          <w:rFonts w:hint="eastAsia" w:ascii="仿宋_GB2312" w:hAnsi="仿宋_GB2312" w:eastAsia="仿宋_GB2312" w:cs="仿宋_GB2312"/>
          <w:sz w:val="32"/>
          <w:szCs w:val="32"/>
          <w:lang w:eastAsia="zh-CN"/>
        </w:rPr>
        <w:t>地通公司</w:t>
      </w:r>
      <w:r>
        <w:rPr>
          <w:rFonts w:hint="eastAsia" w:ascii="仿宋_GB2312" w:hAnsi="仿宋_GB2312" w:eastAsia="仿宋_GB2312" w:cs="仿宋_GB2312"/>
          <w:sz w:val="32"/>
          <w:szCs w:val="32"/>
        </w:rPr>
        <w:t>不能够控制、不能预见或防范、不能避免并不能克服的事件，包括但不限于地震、台风、水灾、火灾、暴动、罢工、战争、恐怖袭击、政府行为、法律规定或适用的变更、国际或国内的禁令或限制以及停电等，可能会对</w:t>
      </w:r>
      <w:r>
        <w:rPr>
          <w:rFonts w:hint="eastAsia" w:ascii="仿宋_GB2312" w:hAnsi="仿宋_GB2312" w:eastAsia="仿宋_GB2312" w:cs="仿宋_GB2312"/>
          <w:sz w:val="32"/>
          <w:szCs w:val="32"/>
          <w:lang w:eastAsia="zh-CN"/>
        </w:rPr>
        <w:t>交易商</w:t>
      </w:r>
      <w:r>
        <w:rPr>
          <w:rFonts w:hint="eastAsia" w:ascii="仿宋_GB2312" w:hAnsi="仿宋_GB2312" w:eastAsia="仿宋_GB2312" w:cs="仿宋_GB2312"/>
          <w:sz w:val="32"/>
          <w:szCs w:val="32"/>
        </w:rPr>
        <w:t>的交易产生影响，</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商应该充分了解并承担由此造成的全部损失</w:t>
      </w:r>
      <w:r>
        <w:rPr>
          <w:rFonts w:hint="eastAsia" w:ascii="仿宋_GB2312" w:hAnsi="仿宋_GB2312" w:eastAsia="仿宋_GB2312" w:cs="仿宋_GB2312"/>
          <w:sz w:val="32"/>
          <w:szCs w:val="32"/>
          <w:lang w:eastAsia="zh-CN"/>
        </w:rPr>
        <w:t>。</w:t>
      </w:r>
    </w:p>
    <w:p>
      <w:pPr>
        <w:pStyle w:val="7"/>
        <w:tabs>
          <w:tab w:val="left" w:pos="958"/>
        </w:tabs>
        <w:spacing w:line="600" w:lineRule="exact"/>
        <w:ind w:firstLine="643" w:firstLineChars="200"/>
        <w:jc w:val="both"/>
        <w:rPr>
          <w:rFonts w:hint="eastAsia" w:ascii="仿宋_GB2312" w:hAnsi="仿宋_GB2312" w:eastAsia="仿宋_GB2312" w:cs="仿宋_GB2312"/>
          <w:sz w:val="32"/>
          <w:szCs w:val="32"/>
        </w:rPr>
      </w:pPr>
      <w:bookmarkStart w:id="5" w:name="bookmark34"/>
      <w:r>
        <w:rPr>
          <w:rFonts w:hint="eastAsia" w:ascii="仿宋_GB2312" w:hAnsi="仿宋_GB2312" w:eastAsia="仿宋_GB2312" w:cs="仿宋_GB2312"/>
          <w:b/>
          <w:bCs/>
          <w:sz w:val="32"/>
          <w:szCs w:val="32"/>
        </w:rPr>
        <w:t>五</w:t>
      </w:r>
      <w:bookmarkEnd w:id="5"/>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其他</w:t>
      </w:r>
      <w:r>
        <w:rPr>
          <w:rFonts w:hint="eastAsia" w:ascii="仿宋_GB2312" w:hAnsi="仿宋_GB2312" w:eastAsia="仿宋_GB2312" w:cs="仿宋_GB2312"/>
          <w:b/>
          <w:bCs/>
          <w:sz w:val="32"/>
          <w:szCs w:val="32"/>
        </w:rPr>
        <w:t>交易风险：</w:t>
      </w:r>
    </w:p>
    <w:p>
      <w:pPr>
        <w:pStyle w:val="7"/>
        <w:tabs>
          <w:tab w:val="left" w:pos="901"/>
        </w:tabs>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1.交易</w:t>
      </w:r>
      <w:r>
        <w:rPr>
          <w:rFonts w:hint="eastAsia" w:ascii="仿宋_GB2312" w:hAnsi="仿宋_GB2312" w:eastAsia="仿宋_GB2312" w:cs="仿宋_GB2312"/>
          <w:sz w:val="32"/>
          <w:szCs w:val="32"/>
          <w:lang w:eastAsia="zh-CN"/>
        </w:rPr>
        <w:t>商</w:t>
      </w:r>
      <w:r>
        <w:rPr>
          <w:rFonts w:hint="eastAsia" w:ascii="仿宋_GB2312" w:hAnsi="仿宋_GB2312" w:eastAsia="仿宋_GB2312" w:cs="仿宋_GB2312"/>
          <w:sz w:val="32"/>
          <w:szCs w:val="32"/>
        </w:rPr>
        <w:t>在交易期间，如果因自身原因导致其资产被司法机关采取财产保全或强制执行措施，或者出现丧失民事行为能力、破产、解散等情况时，由此造成的经济损失由</w:t>
      </w:r>
      <w:r>
        <w:rPr>
          <w:rFonts w:hint="eastAsia" w:ascii="仿宋_GB2312" w:hAnsi="仿宋_GB2312" w:eastAsia="仿宋_GB2312" w:cs="仿宋_GB2312"/>
          <w:sz w:val="32"/>
          <w:szCs w:val="32"/>
          <w:lang w:eastAsia="zh-CN"/>
        </w:rPr>
        <w:t>交易商</w:t>
      </w:r>
      <w:r>
        <w:rPr>
          <w:rFonts w:hint="eastAsia" w:ascii="仿宋_GB2312" w:hAnsi="仿宋_GB2312" w:eastAsia="仿宋_GB2312" w:cs="仿宋_GB2312"/>
          <w:sz w:val="32"/>
          <w:szCs w:val="32"/>
        </w:rPr>
        <w:t>自行承担。</w:t>
      </w:r>
    </w:p>
    <w:p>
      <w:pPr>
        <w:pStyle w:val="7"/>
        <w:tabs>
          <w:tab w:val="left" w:pos="901"/>
        </w:tabs>
        <w:spacing w:line="600" w:lineRule="exact"/>
        <w:ind w:firstLine="640" w:firstLineChars="200"/>
        <w:jc w:val="both"/>
        <w:rPr>
          <w:rFonts w:hint="eastAsia" w:ascii="仿宋_GB2312" w:hAnsi="仿宋_GB2312" w:eastAsia="仿宋_GB2312" w:cs="仿宋_GB2312"/>
          <w:sz w:val="32"/>
          <w:szCs w:val="32"/>
        </w:rPr>
      </w:pPr>
      <w:bookmarkStart w:id="6" w:name="bookmark36"/>
      <w:r>
        <w:rPr>
          <w:rFonts w:hint="eastAsia" w:ascii="仿宋_GB2312" w:hAnsi="仿宋_GB2312" w:eastAsia="仿宋_GB2312" w:cs="仿宋_GB2312"/>
          <w:sz w:val="32"/>
          <w:szCs w:val="32"/>
          <w:lang w:val="en-US" w:eastAsia="zh-CN"/>
        </w:rPr>
        <w:t>2.</w:t>
      </w:r>
      <w:bookmarkEnd w:id="6"/>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期间，</w:t>
      </w:r>
      <w:r>
        <w:rPr>
          <w:rFonts w:hint="eastAsia" w:ascii="仿宋_GB2312" w:hAnsi="仿宋_GB2312" w:eastAsia="仿宋_GB2312" w:cs="仿宋_GB2312"/>
          <w:sz w:val="32"/>
          <w:szCs w:val="32"/>
          <w:lang w:eastAsia="zh-CN"/>
        </w:rPr>
        <w:t>地通公司</w:t>
      </w:r>
      <w:r>
        <w:rPr>
          <w:rFonts w:hint="eastAsia" w:ascii="仿宋_GB2312" w:hAnsi="仿宋_GB2312" w:eastAsia="仿宋_GB2312" w:cs="仿宋_GB2312"/>
          <w:sz w:val="32"/>
          <w:szCs w:val="32"/>
        </w:rPr>
        <w:t>通过</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系统、</w:t>
      </w:r>
      <w:r>
        <w:rPr>
          <w:rFonts w:hint="eastAsia" w:ascii="仿宋_GB2312" w:hAnsi="仿宋_GB2312" w:eastAsia="仿宋_GB2312" w:cs="仿宋_GB2312"/>
          <w:sz w:val="32"/>
          <w:szCs w:val="32"/>
          <w:lang w:eastAsia="zh-CN"/>
        </w:rPr>
        <w:t>微信公众号、</w:t>
      </w:r>
      <w:r>
        <w:rPr>
          <w:rFonts w:hint="eastAsia" w:ascii="仿宋_GB2312" w:hAnsi="仿宋_GB2312" w:eastAsia="仿宋_GB2312" w:cs="仿宋_GB2312"/>
          <w:sz w:val="32"/>
          <w:szCs w:val="32"/>
        </w:rPr>
        <w:t>专业网站</w:t>
      </w:r>
      <w:r>
        <w:rPr>
          <w:rFonts w:hint="eastAsia" w:ascii="仿宋_GB2312" w:hAnsi="仿宋_GB2312" w:eastAsia="仿宋_GB2312" w:cs="仿宋_GB2312"/>
          <w:sz w:val="32"/>
          <w:szCs w:val="32"/>
          <w:lang w:eastAsia="zh-CN"/>
        </w:rPr>
        <w:t>、短信等任一方式</w:t>
      </w:r>
      <w:r>
        <w:rPr>
          <w:rFonts w:hint="eastAsia" w:ascii="仿宋_GB2312" w:hAnsi="仿宋_GB2312" w:eastAsia="仿宋_GB2312" w:cs="仿宋_GB2312"/>
          <w:sz w:val="32"/>
          <w:szCs w:val="32"/>
        </w:rPr>
        <w:t>发布有关文件和数据资料，向</w:t>
      </w:r>
      <w:r>
        <w:rPr>
          <w:rFonts w:hint="eastAsia" w:ascii="仿宋_GB2312" w:hAnsi="仿宋_GB2312" w:eastAsia="仿宋_GB2312" w:cs="仿宋_GB2312"/>
          <w:sz w:val="32"/>
          <w:szCs w:val="32"/>
          <w:lang w:eastAsia="zh-CN"/>
        </w:rPr>
        <w:t>交易商</w:t>
      </w:r>
      <w:r>
        <w:rPr>
          <w:rFonts w:hint="eastAsia" w:ascii="仿宋_GB2312" w:hAnsi="仿宋_GB2312" w:eastAsia="仿宋_GB2312" w:cs="仿宋_GB2312"/>
          <w:sz w:val="32"/>
          <w:szCs w:val="32"/>
        </w:rPr>
        <w:t>提供交易行情、交易条件、</w:t>
      </w:r>
      <w:r>
        <w:rPr>
          <w:rFonts w:hint="eastAsia" w:ascii="仿宋_GB2312" w:hAnsi="仿宋_GB2312" w:eastAsia="仿宋_GB2312" w:cs="仿宋_GB2312"/>
          <w:sz w:val="32"/>
          <w:szCs w:val="32"/>
          <w:lang w:eastAsia="zh-CN"/>
        </w:rPr>
        <w:t>交易数据、</w:t>
      </w:r>
      <w:r>
        <w:rPr>
          <w:rFonts w:hint="eastAsia" w:ascii="仿宋_GB2312" w:hAnsi="仿宋_GB2312" w:eastAsia="仿宋_GB2312" w:cs="仿宋_GB2312"/>
          <w:sz w:val="32"/>
          <w:szCs w:val="32"/>
        </w:rPr>
        <w:t>交易相关情况通知</w:t>
      </w:r>
      <w:r>
        <w:rPr>
          <w:rFonts w:hint="eastAsia" w:ascii="仿宋_GB2312" w:hAnsi="仿宋_GB2312" w:eastAsia="仿宋_GB2312" w:cs="仿宋_GB2312"/>
          <w:sz w:val="32"/>
          <w:szCs w:val="32"/>
          <w:lang w:eastAsia="zh-CN"/>
        </w:rPr>
        <w:t>、成交通知、违约通知</w:t>
      </w:r>
      <w:r>
        <w:rPr>
          <w:rFonts w:hint="eastAsia" w:ascii="仿宋_GB2312" w:hAnsi="仿宋_GB2312" w:eastAsia="仿宋_GB2312" w:cs="仿宋_GB2312"/>
          <w:sz w:val="32"/>
          <w:szCs w:val="32"/>
        </w:rPr>
        <w:t>及相关交易信息，上述以</w:t>
      </w:r>
      <w:r>
        <w:rPr>
          <w:rFonts w:hint="eastAsia" w:ascii="仿宋_GB2312" w:hAnsi="仿宋_GB2312" w:eastAsia="仿宋_GB2312" w:cs="仿宋_GB2312"/>
          <w:sz w:val="32"/>
          <w:szCs w:val="32"/>
          <w:lang w:eastAsia="zh-CN"/>
        </w:rPr>
        <w:t>地通公司</w:t>
      </w:r>
      <w:r>
        <w:rPr>
          <w:rFonts w:hint="eastAsia" w:ascii="仿宋_GB2312" w:hAnsi="仿宋_GB2312" w:eastAsia="仿宋_GB2312" w:cs="仿宋_GB2312"/>
          <w:sz w:val="32"/>
          <w:szCs w:val="32"/>
        </w:rPr>
        <w:t>名义送达的内容，无论任何形式均视为</w:t>
      </w:r>
      <w:r>
        <w:rPr>
          <w:rFonts w:hint="eastAsia" w:ascii="仿宋_GB2312" w:hAnsi="仿宋_GB2312" w:eastAsia="仿宋_GB2312" w:cs="仿宋_GB2312"/>
          <w:sz w:val="32"/>
          <w:szCs w:val="32"/>
          <w:lang w:eastAsia="zh-CN"/>
        </w:rPr>
        <w:t>地通公司</w:t>
      </w:r>
      <w:r>
        <w:rPr>
          <w:rFonts w:hint="eastAsia" w:ascii="仿宋_GB2312" w:hAnsi="仿宋_GB2312" w:eastAsia="仿宋_GB2312" w:cs="仿宋_GB2312"/>
          <w:sz w:val="32"/>
          <w:szCs w:val="32"/>
        </w:rPr>
        <w:t>作出的具有法律效力的内容。发送行为完成后，即视为</w:t>
      </w:r>
      <w:r>
        <w:rPr>
          <w:rFonts w:hint="eastAsia" w:ascii="仿宋_GB2312" w:hAnsi="仿宋_GB2312" w:eastAsia="仿宋_GB2312" w:cs="仿宋_GB2312"/>
          <w:sz w:val="32"/>
          <w:szCs w:val="32"/>
          <w:lang w:eastAsia="zh-CN"/>
        </w:rPr>
        <w:t>地通公司</w:t>
      </w:r>
      <w:r>
        <w:rPr>
          <w:rFonts w:hint="eastAsia" w:ascii="仿宋_GB2312" w:hAnsi="仿宋_GB2312" w:eastAsia="仿宋_GB2312" w:cs="仿宋_GB2312"/>
          <w:sz w:val="32"/>
          <w:szCs w:val="32"/>
        </w:rPr>
        <w:t>已经履行对交易</w:t>
      </w:r>
      <w:r>
        <w:rPr>
          <w:rFonts w:hint="eastAsia" w:ascii="仿宋_GB2312" w:hAnsi="仿宋_GB2312" w:eastAsia="仿宋_GB2312" w:cs="仿宋_GB2312"/>
          <w:sz w:val="32"/>
          <w:szCs w:val="32"/>
          <w:lang w:eastAsia="zh-CN"/>
        </w:rPr>
        <w:t>商</w:t>
      </w:r>
      <w:r>
        <w:rPr>
          <w:rFonts w:hint="eastAsia" w:ascii="仿宋_GB2312" w:hAnsi="仿宋_GB2312" w:eastAsia="仿宋_GB2312" w:cs="仿宋_GB2312"/>
          <w:sz w:val="32"/>
          <w:szCs w:val="32"/>
        </w:rPr>
        <w:t>的通知义务，</w:t>
      </w:r>
      <w:r>
        <w:rPr>
          <w:rFonts w:hint="eastAsia" w:ascii="仿宋_GB2312" w:hAnsi="仿宋_GB2312" w:eastAsia="仿宋_GB2312" w:cs="仿宋_GB2312"/>
          <w:sz w:val="32"/>
          <w:szCs w:val="32"/>
          <w:lang w:eastAsia="zh-CN"/>
        </w:rPr>
        <w:t>交易商</w:t>
      </w:r>
      <w:r>
        <w:rPr>
          <w:rFonts w:hint="eastAsia" w:ascii="仿宋_GB2312" w:hAnsi="仿宋_GB2312" w:eastAsia="仿宋_GB2312" w:cs="仿宋_GB2312"/>
          <w:sz w:val="32"/>
          <w:szCs w:val="32"/>
        </w:rPr>
        <w:t>应及时收取和查阅。</w:t>
      </w:r>
      <w:r>
        <w:rPr>
          <w:rFonts w:hint="eastAsia" w:ascii="仿宋_GB2312" w:hAnsi="仿宋_GB2312" w:eastAsia="仿宋_GB2312" w:cs="仿宋_GB2312"/>
          <w:sz w:val="32"/>
          <w:szCs w:val="32"/>
          <w:lang w:eastAsia="zh-CN"/>
        </w:rPr>
        <w:t>交易商</w:t>
      </w:r>
      <w:r>
        <w:rPr>
          <w:rFonts w:hint="eastAsia" w:ascii="仿宋_GB2312" w:hAnsi="仿宋_GB2312" w:eastAsia="仿宋_GB2312" w:cs="仿宋_GB2312"/>
          <w:sz w:val="32"/>
          <w:szCs w:val="32"/>
        </w:rPr>
        <w:t>若未收取和查阅，则将承担由此可能造成的经济损失和相应后果。</w:t>
      </w:r>
    </w:p>
    <w:p>
      <w:pPr>
        <w:pStyle w:val="7"/>
        <w:tabs>
          <w:tab w:val="left" w:pos="901"/>
        </w:tabs>
        <w:spacing w:line="60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商在</w:t>
      </w:r>
      <w:r>
        <w:rPr>
          <w:rFonts w:hint="eastAsia" w:ascii="仿宋_GB2312" w:hAnsi="仿宋_GB2312" w:eastAsia="仿宋_GB2312" w:cs="仿宋_GB2312"/>
          <w:sz w:val="32"/>
          <w:szCs w:val="32"/>
          <w:lang w:eastAsia="zh-CN"/>
        </w:rPr>
        <w:t>地通公司</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系统内，通过网上终端(包括但不限于电脑、手机等)所下达的指令一经成交，即不可撤销，</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商必须接受该等方式可能带来的风险</w:t>
      </w:r>
      <w:r>
        <w:rPr>
          <w:rFonts w:hint="eastAsia" w:ascii="仿宋_GB2312" w:hAnsi="仿宋_GB2312" w:eastAsia="仿宋_GB2312" w:cs="仿宋_GB2312"/>
          <w:sz w:val="32"/>
          <w:szCs w:val="32"/>
          <w:lang w:eastAsia="zh-CN"/>
        </w:rPr>
        <w:t>。</w:t>
      </w:r>
    </w:p>
    <w:p>
      <w:pPr>
        <w:pStyle w:val="7"/>
        <w:numPr>
          <w:ilvl w:val="255"/>
          <w:numId w:val="0"/>
        </w:numPr>
        <w:spacing w:line="600" w:lineRule="exact"/>
        <w:ind w:firstLine="640" w:firstLineChars="200"/>
        <w:jc w:val="both"/>
        <w:rPr>
          <w:rFonts w:hint="eastAsia" w:ascii="仿宋_GB2312" w:hAnsi="仿宋_GB2312" w:eastAsia="仿宋_GB2312" w:cs="仿宋_GB2312"/>
          <w:sz w:val="32"/>
          <w:szCs w:val="32"/>
        </w:rPr>
      </w:pPr>
      <w:bookmarkStart w:id="7" w:name="bookmark37"/>
      <w:r>
        <w:rPr>
          <w:rFonts w:hint="eastAsia" w:ascii="仿宋_GB2312" w:hAnsi="仿宋_GB2312" w:eastAsia="仿宋_GB2312" w:cs="仿宋_GB2312"/>
          <w:sz w:val="32"/>
          <w:szCs w:val="32"/>
          <w:lang w:val="en-US" w:eastAsia="zh-CN"/>
        </w:rPr>
        <w:t>4.</w:t>
      </w:r>
      <w:bookmarkEnd w:id="7"/>
      <w:r>
        <w:rPr>
          <w:rFonts w:hint="eastAsia" w:ascii="仿宋_GB2312" w:hAnsi="仿宋_GB2312" w:eastAsia="仿宋_GB2312" w:cs="仿宋_GB2312"/>
          <w:sz w:val="32"/>
          <w:szCs w:val="32"/>
          <w:lang w:val="en-US" w:eastAsia="zh-CN"/>
        </w:rPr>
        <w:t>其它</w:t>
      </w:r>
      <w:r>
        <w:rPr>
          <w:rFonts w:hint="eastAsia" w:ascii="仿宋_GB2312" w:hAnsi="仿宋_GB2312" w:eastAsia="仿宋_GB2312" w:cs="仿宋_GB2312"/>
          <w:sz w:val="32"/>
          <w:szCs w:val="32"/>
        </w:rPr>
        <w:t>可能面临和承担的风险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如交易决策失误等原因可能会使交易</w:t>
      </w:r>
      <w:r>
        <w:rPr>
          <w:rFonts w:hint="eastAsia" w:ascii="仿宋_GB2312" w:hAnsi="仿宋_GB2312" w:eastAsia="仿宋_GB2312" w:cs="仿宋_GB2312"/>
          <w:sz w:val="32"/>
          <w:szCs w:val="32"/>
          <w:lang w:eastAsia="zh-CN"/>
        </w:rPr>
        <w:t>商</w:t>
      </w:r>
      <w:r>
        <w:rPr>
          <w:rFonts w:hint="eastAsia" w:ascii="仿宋_GB2312" w:hAnsi="仿宋_GB2312" w:eastAsia="仿宋_GB2312" w:cs="仿宋_GB2312"/>
          <w:sz w:val="32"/>
          <w:szCs w:val="32"/>
        </w:rPr>
        <w:t>发生亏损；由于交易终端未及时退出，被他人进行恶意操作而造成的损失；委托他人交易，且长期不关注账户变化造成的损失等</w:t>
      </w:r>
      <w:r>
        <w:rPr>
          <w:rFonts w:hint="eastAsia" w:ascii="仿宋_GB2312" w:hAnsi="仿宋_GB2312" w:eastAsia="仿宋_GB2312" w:cs="仿宋_GB2312"/>
          <w:color w:val="0000FF"/>
          <w:sz w:val="32"/>
          <w:szCs w:val="32"/>
          <w:lang w:eastAsia="zh-CN"/>
        </w:rPr>
        <w:t>，</w:t>
      </w:r>
      <w:r>
        <w:rPr>
          <w:rFonts w:hint="eastAsia" w:ascii="仿宋_GB2312" w:hAnsi="仿宋_GB2312" w:eastAsia="仿宋_GB2312" w:cs="仿宋_GB2312"/>
          <w:sz w:val="32"/>
          <w:szCs w:val="32"/>
        </w:rPr>
        <w:t>所有这些损失将由交易</w:t>
      </w:r>
      <w:r>
        <w:rPr>
          <w:rFonts w:hint="eastAsia" w:ascii="仿宋_GB2312" w:hAnsi="仿宋_GB2312" w:eastAsia="仿宋_GB2312" w:cs="仿宋_GB2312"/>
          <w:sz w:val="32"/>
          <w:szCs w:val="32"/>
          <w:lang w:eastAsia="zh-CN"/>
        </w:rPr>
        <w:t>商</w:t>
      </w:r>
      <w:r>
        <w:rPr>
          <w:rFonts w:hint="eastAsia" w:ascii="仿宋_GB2312" w:hAnsi="仿宋_GB2312" w:eastAsia="仿宋_GB2312" w:cs="仿宋_GB2312"/>
          <w:sz w:val="32"/>
          <w:szCs w:val="32"/>
        </w:rPr>
        <w:t>自行承担。</w:t>
      </w:r>
    </w:p>
    <w:p>
      <w:pPr>
        <w:pStyle w:val="7"/>
        <w:numPr>
          <w:ilvl w:val="255"/>
          <w:numId w:val="0"/>
        </w:numPr>
        <w:spacing w:line="60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由于交易对手方违反或怠于履行其与</w:t>
      </w:r>
      <w:r>
        <w:rPr>
          <w:rFonts w:hint="eastAsia" w:ascii="仿宋_GB2312" w:hAnsi="仿宋_GB2312" w:eastAsia="仿宋_GB2312" w:cs="仿宋_GB2312"/>
          <w:sz w:val="32"/>
          <w:szCs w:val="32"/>
          <w:lang w:eastAsia="zh-CN"/>
        </w:rPr>
        <w:t>交易商</w:t>
      </w:r>
      <w:r>
        <w:rPr>
          <w:rFonts w:hint="eastAsia" w:ascii="仿宋_GB2312" w:hAnsi="仿宋_GB2312" w:eastAsia="仿宋_GB2312" w:cs="仿宋_GB2312"/>
          <w:sz w:val="32"/>
          <w:szCs w:val="32"/>
        </w:rPr>
        <w:t>之间的交易合同项下的义务、责任，可能影响交易的完成，进而可能导致</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商遭受损失</w:t>
      </w:r>
      <w:r>
        <w:rPr>
          <w:rFonts w:hint="eastAsia" w:ascii="仿宋_GB2312" w:hAnsi="仿宋_GB2312" w:eastAsia="仿宋_GB2312" w:cs="仿宋_GB2312"/>
          <w:sz w:val="32"/>
          <w:szCs w:val="32"/>
          <w:lang w:eastAsia="zh-CN"/>
        </w:rPr>
        <w:t>。</w:t>
      </w:r>
    </w:p>
    <w:p>
      <w:pPr>
        <w:pStyle w:val="7"/>
        <w:spacing w:line="60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6.交易商应承担交易项目可能中止或终止所造成的资金占用、机会成本等风险。</w:t>
      </w:r>
    </w:p>
    <w:p>
      <w:pPr>
        <w:pStyle w:val="7"/>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交易商如出现违反地通公司相关业务规则或违约情形，地通公司有权根据业务规则，对交易商进行交易保证金没收、限制资产转出、限制交易、强制商品移库、扣划或冻结资产、暂停或取消交易商资格并以公告形式向市场公开等措施，交易商必须承担由此产生的后果和损失。给地通公司造成损失的，地通公司有权采取一切合法追偿手段，直至交易商清偿所有债务。交易商</w:t>
      </w:r>
      <w:r>
        <w:rPr>
          <w:rFonts w:hint="eastAsia" w:ascii="仿宋_GB2312" w:hAnsi="仿宋_GB2312" w:eastAsia="仿宋_GB2312" w:cs="仿宋_GB2312"/>
          <w:sz w:val="32"/>
          <w:szCs w:val="32"/>
        </w:rPr>
        <w:t>必须认真阅读并遵守</w:t>
      </w:r>
      <w:r>
        <w:rPr>
          <w:rFonts w:hint="eastAsia" w:ascii="仿宋_GB2312" w:hAnsi="仿宋_GB2312" w:eastAsia="仿宋_GB2312" w:cs="仿宋_GB2312"/>
          <w:sz w:val="32"/>
          <w:szCs w:val="32"/>
          <w:lang w:eastAsia="zh-CN"/>
        </w:rPr>
        <w:t>地通公司的各项</w:t>
      </w:r>
      <w:r>
        <w:rPr>
          <w:rFonts w:hint="eastAsia" w:ascii="仿宋_GB2312" w:hAnsi="仿宋_GB2312" w:eastAsia="仿宋_GB2312" w:cs="仿宋_GB2312"/>
          <w:sz w:val="32"/>
          <w:szCs w:val="32"/>
        </w:rPr>
        <w:t>交易规则</w:t>
      </w:r>
      <w:r>
        <w:rPr>
          <w:rFonts w:hint="eastAsia" w:ascii="仿宋_GB2312" w:hAnsi="仿宋_GB2312" w:eastAsia="仿宋_GB2312" w:cs="仿宋_GB2312"/>
          <w:sz w:val="32"/>
          <w:szCs w:val="32"/>
          <w:lang w:eastAsia="zh-CN"/>
        </w:rPr>
        <w:t>及管理办法等相关规定</w:t>
      </w:r>
      <w:r>
        <w:rPr>
          <w:rFonts w:hint="eastAsia" w:ascii="仿宋_GB2312" w:hAnsi="仿宋_GB2312" w:eastAsia="仿宋_GB2312" w:cs="仿宋_GB2312"/>
          <w:sz w:val="32"/>
          <w:szCs w:val="32"/>
        </w:rPr>
        <w:t>，如果</w:t>
      </w:r>
      <w:r>
        <w:rPr>
          <w:rFonts w:hint="eastAsia" w:ascii="仿宋_GB2312" w:hAnsi="仿宋_GB2312" w:eastAsia="仿宋_GB2312" w:cs="仿宋_GB2312"/>
          <w:sz w:val="32"/>
          <w:szCs w:val="32"/>
          <w:lang w:eastAsia="zh-CN"/>
        </w:rPr>
        <w:t>交易商</w:t>
      </w:r>
      <w:r>
        <w:rPr>
          <w:rFonts w:hint="eastAsia" w:ascii="仿宋_GB2312" w:hAnsi="仿宋_GB2312" w:eastAsia="仿宋_GB2312" w:cs="仿宋_GB2312"/>
          <w:sz w:val="32"/>
          <w:szCs w:val="32"/>
        </w:rPr>
        <w:t>无法满足</w:t>
      </w:r>
      <w:r>
        <w:rPr>
          <w:rFonts w:hint="eastAsia" w:ascii="仿宋_GB2312" w:hAnsi="仿宋_GB2312" w:eastAsia="仿宋_GB2312" w:cs="仿宋_GB2312"/>
          <w:sz w:val="32"/>
          <w:szCs w:val="32"/>
          <w:lang w:eastAsia="zh-CN"/>
        </w:rPr>
        <w:t>地通公司</w:t>
      </w:r>
      <w:r>
        <w:rPr>
          <w:rFonts w:hint="eastAsia" w:ascii="仿宋_GB2312" w:hAnsi="仿宋_GB2312" w:eastAsia="仿宋_GB2312" w:cs="仿宋_GB2312"/>
          <w:sz w:val="32"/>
          <w:szCs w:val="32"/>
        </w:rPr>
        <w:t>交易规则</w:t>
      </w:r>
      <w:r>
        <w:rPr>
          <w:rFonts w:hint="eastAsia" w:ascii="仿宋_GB2312" w:hAnsi="仿宋_GB2312" w:eastAsia="仿宋_GB2312" w:cs="仿宋_GB2312"/>
          <w:sz w:val="32"/>
          <w:szCs w:val="32"/>
          <w:lang w:eastAsia="zh-CN"/>
        </w:rPr>
        <w:t>及管理办法</w:t>
      </w:r>
      <w:r>
        <w:rPr>
          <w:rFonts w:hint="eastAsia" w:ascii="仿宋_GB2312" w:hAnsi="仿宋_GB2312" w:eastAsia="仿宋_GB2312" w:cs="仿宋_GB2312"/>
          <w:sz w:val="32"/>
          <w:szCs w:val="32"/>
        </w:rPr>
        <w:t>规定的要求，</w:t>
      </w:r>
      <w:r>
        <w:rPr>
          <w:rFonts w:hint="eastAsia" w:ascii="仿宋_GB2312" w:hAnsi="仿宋_GB2312" w:eastAsia="仿宋_GB2312" w:cs="仿宋_GB2312"/>
          <w:sz w:val="32"/>
          <w:szCs w:val="32"/>
          <w:lang w:eastAsia="zh-CN"/>
        </w:rPr>
        <w:t>交易商</w:t>
      </w:r>
      <w:r>
        <w:rPr>
          <w:rFonts w:hint="eastAsia" w:ascii="仿宋_GB2312" w:hAnsi="仿宋_GB2312" w:eastAsia="仿宋_GB2312" w:cs="仿宋_GB2312"/>
          <w:sz w:val="32"/>
          <w:szCs w:val="32"/>
        </w:rPr>
        <w:t>将承担由此产生的一切法律后果。</w:t>
      </w:r>
    </w:p>
    <w:p>
      <w:pPr>
        <w:pStyle w:val="7"/>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根据市场风险情况和相关业务规则，</w:t>
      </w:r>
      <w:r>
        <w:rPr>
          <w:rFonts w:hint="eastAsia" w:ascii="仿宋_GB2312" w:hAnsi="仿宋_GB2312" w:eastAsia="仿宋_GB2312" w:cs="仿宋_GB2312"/>
          <w:sz w:val="32"/>
          <w:szCs w:val="32"/>
          <w:lang w:eastAsia="zh-CN"/>
        </w:rPr>
        <w:t>地通公司</w:t>
      </w:r>
      <w:r>
        <w:rPr>
          <w:rFonts w:hint="eastAsia" w:ascii="仿宋_GB2312" w:hAnsi="仿宋_GB2312" w:eastAsia="仿宋_GB2312" w:cs="仿宋_GB2312"/>
          <w:sz w:val="32"/>
          <w:szCs w:val="32"/>
        </w:rPr>
        <w:t>可能为化解市场风险采取相关风险管理措施，</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商须认可并接受</w:t>
      </w:r>
      <w:r>
        <w:rPr>
          <w:rFonts w:hint="eastAsia" w:ascii="仿宋_GB2312" w:hAnsi="仿宋_GB2312" w:eastAsia="仿宋_GB2312" w:cs="仿宋_GB2312"/>
          <w:sz w:val="32"/>
          <w:szCs w:val="32"/>
          <w:lang w:eastAsia="zh-CN"/>
        </w:rPr>
        <w:t>地通公司</w:t>
      </w:r>
      <w:r>
        <w:rPr>
          <w:rFonts w:hint="eastAsia" w:ascii="仿宋_GB2312" w:hAnsi="仿宋_GB2312" w:eastAsia="仿宋_GB2312" w:cs="仿宋_GB2312"/>
          <w:sz w:val="32"/>
          <w:szCs w:val="32"/>
        </w:rPr>
        <w:t>实行的风险管理措施以及由此可能给</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商造成的损失。</w:t>
      </w:r>
    </w:p>
    <w:p>
      <w:pPr>
        <w:pStyle w:val="7"/>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在交易过程中，有可能出现偶然性的明显的错误报价，</w:t>
      </w:r>
      <w:r>
        <w:rPr>
          <w:rFonts w:hint="eastAsia" w:ascii="仿宋_GB2312" w:hAnsi="仿宋_GB2312" w:eastAsia="仿宋_GB2312" w:cs="仿宋_GB2312"/>
          <w:sz w:val="32"/>
          <w:szCs w:val="32"/>
          <w:lang w:eastAsia="zh-CN"/>
        </w:rPr>
        <w:t>地通公司</w:t>
      </w:r>
      <w:r>
        <w:rPr>
          <w:rFonts w:hint="eastAsia" w:ascii="仿宋_GB2312" w:hAnsi="仿宋_GB2312" w:eastAsia="仿宋_GB2312" w:cs="仿宋_GB2312"/>
          <w:sz w:val="32"/>
          <w:szCs w:val="32"/>
        </w:rPr>
        <w:t>可能在事后会对错价作出纠正，由此而造成的交易风险由</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商自行承担。</w:t>
      </w:r>
    </w:p>
    <w:p>
      <w:pPr>
        <w:pStyle w:val="7"/>
        <w:tabs>
          <w:tab w:val="left" w:pos="901"/>
        </w:tabs>
        <w:spacing w:line="600" w:lineRule="exact"/>
        <w:ind w:firstLine="48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由于国家法律、法规、政策的变化、</w:t>
      </w:r>
      <w:r>
        <w:rPr>
          <w:rFonts w:hint="eastAsia" w:ascii="仿宋_GB2312" w:hAnsi="仿宋_GB2312" w:eastAsia="仿宋_GB2312" w:cs="仿宋_GB2312"/>
          <w:sz w:val="32"/>
          <w:szCs w:val="32"/>
          <w:lang w:eastAsia="zh-CN"/>
        </w:rPr>
        <w:t>地通公司</w:t>
      </w:r>
      <w:r>
        <w:rPr>
          <w:rFonts w:hint="eastAsia" w:ascii="仿宋_GB2312" w:hAnsi="仿宋_GB2312" w:eastAsia="仿宋_GB2312" w:cs="仿宋_GB2312"/>
          <w:sz w:val="32"/>
          <w:szCs w:val="32"/>
        </w:rPr>
        <w:t>交易规则的修改、紧急措施的出台等原因，</w:t>
      </w:r>
      <w:r>
        <w:rPr>
          <w:rFonts w:hint="eastAsia" w:ascii="仿宋_GB2312" w:hAnsi="仿宋_GB2312" w:eastAsia="仿宋_GB2312" w:cs="仿宋_GB2312"/>
          <w:sz w:val="32"/>
          <w:szCs w:val="32"/>
          <w:lang w:eastAsia="zh-CN"/>
        </w:rPr>
        <w:t>交易商</w:t>
      </w:r>
      <w:r>
        <w:rPr>
          <w:rFonts w:hint="eastAsia" w:ascii="仿宋_GB2312" w:hAnsi="仿宋_GB2312" w:eastAsia="仿宋_GB2312" w:cs="仿宋_GB2312"/>
          <w:sz w:val="32"/>
          <w:szCs w:val="32"/>
        </w:rPr>
        <w:t>持有的合同可能存在无法履行的风险，</w:t>
      </w:r>
      <w:r>
        <w:rPr>
          <w:rFonts w:hint="eastAsia" w:ascii="仿宋_GB2312" w:hAnsi="仿宋_GB2312" w:eastAsia="仿宋_GB2312" w:cs="仿宋_GB2312"/>
          <w:sz w:val="32"/>
          <w:szCs w:val="32"/>
          <w:lang w:eastAsia="zh-CN"/>
        </w:rPr>
        <w:t>交易商</w:t>
      </w:r>
      <w:r>
        <w:rPr>
          <w:rFonts w:hint="eastAsia" w:ascii="仿宋_GB2312" w:hAnsi="仿宋_GB2312" w:eastAsia="仿宋_GB2312" w:cs="仿宋_GB2312"/>
          <w:sz w:val="32"/>
          <w:szCs w:val="32"/>
        </w:rPr>
        <w:t>将承担由此导致的损失。</w:t>
      </w:r>
    </w:p>
    <w:p>
      <w:pPr>
        <w:pStyle w:val="7"/>
        <w:tabs>
          <w:tab w:val="left" w:pos="901"/>
        </w:tabs>
        <w:spacing w:line="600" w:lineRule="exact"/>
        <w:ind w:firstLine="480"/>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特别提示</w:t>
      </w:r>
    </w:p>
    <w:p>
      <w:pPr>
        <w:pStyle w:val="7"/>
        <w:tabs>
          <w:tab w:val="left" w:pos="901"/>
        </w:tabs>
        <w:spacing w:line="600" w:lineRule="exact"/>
        <w:ind w:firstLine="48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地通公司为了确保市场“公开、公平、公正”和健康稳定地发展，将采取更加严格的措施，强化市场的监管。请交易商务必密切关注地通公司的公告、通知、风险提醒等信息，及时了解市场风险状况，做到理性交易，切忌盲目跟风。</w:t>
      </w:r>
    </w:p>
    <w:p>
      <w:pPr>
        <w:pStyle w:val="7"/>
        <w:tabs>
          <w:tab w:val="left" w:pos="901"/>
        </w:tabs>
        <w:spacing w:line="600" w:lineRule="exact"/>
        <w:ind w:firstLine="48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本《风险告知书》尽力告知交易过程中可能发生的各种风险因素。但鉴于市场的多变和复杂，以上说明事项仅为列举性质，未能详尽列明交易商参与交易所面临的全部风险和可能导致其资产损失的所有因素，因此，在进行交易前，交易商应仔细阅读并确保自己充分理解相关业务规则，并依据自身的经济实力、产品认知能力、风险控制能力等做好足够的风险评估与财务安排。</w:t>
      </w:r>
      <w:r>
        <w:rPr>
          <w:rFonts w:hint="eastAsia" w:ascii="仿宋_GB2312" w:hAnsi="仿宋_GB2312" w:eastAsia="仿宋_GB2312" w:cs="仿宋_GB2312"/>
          <w:sz w:val="32"/>
          <w:szCs w:val="32"/>
        </w:rPr>
        <w:t>并确定自己能够承担参与</w:t>
      </w:r>
      <w:r>
        <w:rPr>
          <w:rFonts w:hint="eastAsia" w:ascii="仿宋_GB2312" w:hAnsi="仿宋_GB2312" w:eastAsia="仿宋_GB2312" w:cs="仿宋_GB2312"/>
          <w:sz w:val="32"/>
          <w:szCs w:val="32"/>
          <w:lang w:eastAsia="zh-CN"/>
        </w:rPr>
        <w:t>地通公司各项交易项目</w:t>
      </w:r>
      <w:r>
        <w:rPr>
          <w:rFonts w:hint="eastAsia" w:ascii="仿宋_GB2312" w:hAnsi="仿宋_GB2312" w:eastAsia="仿宋_GB2312" w:cs="仿宋_GB2312"/>
          <w:sz w:val="32"/>
          <w:szCs w:val="32"/>
        </w:rPr>
        <w:t>所带来的风险。</w:t>
      </w:r>
      <w:r>
        <w:rPr>
          <w:rFonts w:hint="eastAsia" w:ascii="仿宋_GB2312" w:hAnsi="仿宋_GB2312" w:eastAsia="仿宋_GB2312" w:cs="仿宋_GB2312"/>
          <w:sz w:val="32"/>
          <w:szCs w:val="32"/>
          <w:lang w:val="en-US" w:eastAsia="zh-CN"/>
        </w:rPr>
        <w:t>审慎地自行决定是否参与地通公司的交易，避免因参与交易而遭受难以承受的损失。</w:t>
      </w:r>
    </w:p>
    <w:p>
      <w:pPr>
        <w:pStyle w:val="7"/>
        <w:tabs>
          <w:tab w:val="left" w:pos="901"/>
        </w:tabs>
        <w:spacing w:line="600" w:lineRule="exact"/>
        <w:ind w:firstLine="480"/>
        <w:jc w:val="both"/>
        <w:rPr>
          <w:rFonts w:hint="eastAsia" w:ascii="仿宋_GB2312" w:hAnsi="仿宋_GB2312" w:eastAsia="仿宋_GB2312" w:cs="仿宋_GB2312"/>
          <w:sz w:val="32"/>
          <w:szCs w:val="32"/>
        </w:rPr>
      </w:pPr>
    </w:p>
    <w:p>
      <w:pPr>
        <w:pStyle w:val="7"/>
        <w:tabs>
          <w:tab w:val="left" w:pos="901"/>
        </w:tabs>
        <w:spacing w:line="600" w:lineRule="exact"/>
        <w:ind w:firstLine="48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p>
    <w:p>
      <w:pPr>
        <w:pStyle w:val="7"/>
        <w:spacing w:after="0" w:line="600" w:lineRule="exact"/>
        <w:ind w:left="0" w:firstLine="3520" w:firstLineChars="1100"/>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shd w:val="clear"/>
          <w:lang w:val="en-US" w:eastAsia="zh-CN"/>
        </w:rPr>
        <w:t>南宁地通矿业技术服务</w:t>
      </w:r>
      <w:r>
        <w:rPr>
          <w:rFonts w:hint="eastAsia" w:ascii="仿宋_GB2312" w:hAnsi="仿宋_GB2312" w:eastAsia="仿宋_GB2312" w:cs="仿宋_GB2312"/>
          <w:i w:val="0"/>
          <w:caps w:val="0"/>
          <w:color w:val="000000"/>
          <w:spacing w:val="0"/>
          <w:sz w:val="32"/>
          <w:szCs w:val="32"/>
          <w:shd w:val="clear"/>
          <w:lang w:eastAsia="zh-CN"/>
        </w:rPr>
        <w:t>有限责任公司</w:t>
      </w:r>
    </w:p>
    <w:p>
      <w:pPr>
        <w:spacing w:line="600" w:lineRule="exact"/>
        <w:jc w:val="left"/>
        <w:rPr>
          <w:rFonts w:hint="eastAsia" w:ascii="仿宋_GB2312" w:hAnsi="仿宋_GB2312" w:eastAsia="仿宋_GB2312" w:cs="仿宋_GB2312"/>
          <w:b/>
          <w:bCs/>
          <w:color w:val="000000"/>
          <w:sz w:val="32"/>
          <w:szCs w:val="32"/>
          <w:lang w:val="zh-TW" w:eastAsia="zh-TW" w:bidi="zh-TW"/>
        </w:rPr>
      </w:pPr>
      <w:r>
        <w:rPr>
          <w:rFonts w:hint="eastAsia" w:ascii="仿宋_GB2312" w:hAnsi="仿宋_GB2312" w:eastAsia="仿宋_GB2312" w:cs="仿宋_GB2312"/>
          <w:b w:val="0"/>
          <w:bCs w:val="0"/>
          <w:sz w:val="32"/>
          <w:szCs w:val="32"/>
          <w:lang w:val="zh-TW" w:eastAsia="zh-TW" w:bidi="zh-TW"/>
        </w:rPr>
        <w:t xml:space="preserve"> </w:t>
      </w:r>
      <w:r>
        <w:rPr>
          <w:rFonts w:hint="eastAsia" w:ascii="仿宋_GB2312" w:hAnsi="仿宋_GB2312" w:eastAsia="仿宋_GB2312" w:cs="仿宋_GB2312"/>
          <w:b/>
          <w:bCs/>
          <w:color w:val="000000"/>
          <w:sz w:val="32"/>
          <w:szCs w:val="32"/>
          <w:lang w:val="zh-TW" w:eastAsia="zh-TW" w:bidi="zh-TW"/>
        </w:rPr>
        <w:t>如您已看完并完全理解《风险告知书》的各项内容请抄写下面方框里的一句话：</w:t>
      </w:r>
    </w:p>
    <w:tbl>
      <w:tblPr>
        <w:tblStyle w:val="5"/>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5" w:hRule="atLeast"/>
        </w:trPr>
        <w:tc>
          <w:tcPr>
            <w:tcW w:w="8568" w:type="dxa"/>
            <w:noWrap w:val="0"/>
            <w:vAlign w:val="top"/>
          </w:tcPr>
          <w:p>
            <w:pPr>
              <w:spacing w:line="600" w:lineRule="exact"/>
              <w:jc w:val="left"/>
              <w:rPr>
                <w:rFonts w:ascii="仿宋" w:hAnsi="仿宋" w:eastAsia="仿宋"/>
                <w:color w:val="000000"/>
                <w:sz w:val="30"/>
                <w:szCs w:val="30"/>
              </w:rPr>
            </w:pPr>
            <w:r>
              <w:rPr>
                <w:rFonts w:hint="eastAsia" w:ascii="仿宋" w:hAnsi="仿宋" w:eastAsia="仿宋"/>
                <w:color w:val="000000"/>
                <w:sz w:val="30"/>
                <w:szCs w:val="30"/>
              </w:rPr>
              <w:t>以上《风险告知书》的各项内容，本人已阅读并完全理解。</w:t>
            </w:r>
          </w:p>
          <w:p>
            <w:pPr>
              <w:spacing w:line="600" w:lineRule="exact"/>
              <w:jc w:val="left"/>
              <w:rPr>
                <w:rFonts w:ascii="仿宋" w:hAnsi="仿宋" w:eastAsia="仿宋"/>
                <w:color w:val="000000"/>
                <w:sz w:val="30"/>
                <w:szCs w:val="30"/>
              </w:rPr>
            </w:pPr>
            <w:r>
              <w:rPr>
                <w:rFonts w:ascii="仿宋" w:hAnsi="仿宋" w:eastAsia="仿宋"/>
                <w:color w:val="000000"/>
                <w:sz w:val="30"/>
                <w:szCs w:val="30"/>
              </w:rPr>
              <w:t xml:space="preserve">______________________________________________________________________________________________________________  </w:t>
            </w:r>
          </w:p>
        </w:tc>
      </w:tr>
    </w:tbl>
    <w:p>
      <w:pPr>
        <w:spacing w:line="600" w:lineRule="exact"/>
        <w:jc w:val="center"/>
        <w:rPr>
          <w:rFonts w:ascii="仿宋" w:hAnsi="仿宋" w:eastAsia="仿宋"/>
          <w:b/>
          <w:color w:val="000000"/>
          <w:sz w:val="32"/>
          <w:szCs w:val="32"/>
        </w:rPr>
      </w:pPr>
      <w:r>
        <w:rPr>
          <w:rFonts w:ascii="仿宋" w:hAnsi="仿宋" w:eastAsia="仿宋"/>
          <w:b/>
          <w:color w:val="000000"/>
          <w:sz w:val="32"/>
          <w:szCs w:val="32"/>
        </w:rPr>
        <w:t xml:space="preserve">          </w:t>
      </w:r>
    </w:p>
    <w:p>
      <w:pPr>
        <w:spacing w:line="600" w:lineRule="exact"/>
        <w:rPr>
          <w:rFonts w:ascii="仿宋" w:hAnsi="仿宋" w:eastAsia="仿宋"/>
          <w:color w:val="000000"/>
          <w:sz w:val="30"/>
          <w:szCs w:val="30"/>
        </w:rPr>
      </w:pPr>
      <w:r>
        <w:rPr>
          <w:rFonts w:ascii="仿宋" w:hAnsi="仿宋" w:eastAsia="仿宋"/>
          <w:b/>
          <w:color w:val="000000"/>
          <w:sz w:val="32"/>
          <w:szCs w:val="32"/>
        </w:rPr>
        <w:t xml:space="preserve">                              </w:t>
      </w:r>
      <w:r>
        <w:rPr>
          <w:rFonts w:hint="eastAsia" w:ascii="仿宋" w:hAnsi="仿宋" w:eastAsia="仿宋"/>
          <w:color w:val="000000"/>
          <w:sz w:val="30"/>
          <w:szCs w:val="30"/>
        </w:rPr>
        <w:t>申请人：</w:t>
      </w:r>
    </w:p>
    <w:p>
      <w:pPr>
        <w:spacing w:line="600" w:lineRule="exact"/>
        <w:jc w:val="center"/>
        <w:rPr>
          <w:rFonts w:ascii="仿宋" w:hAnsi="仿宋" w:eastAsia="仿宋"/>
          <w:color w:val="000000"/>
          <w:sz w:val="30"/>
          <w:szCs w:val="30"/>
        </w:rPr>
      </w:pPr>
      <w:r>
        <w:rPr>
          <w:rFonts w:ascii="仿宋" w:hAnsi="仿宋" w:eastAsia="仿宋"/>
          <w:color w:val="000000"/>
          <w:sz w:val="30"/>
          <w:szCs w:val="30"/>
        </w:rPr>
        <w:t xml:space="preserve">                                      </w:t>
      </w:r>
      <w:r>
        <w:rPr>
          <w:rFonts w:hint="eastAsia" w:ascii="仿宋" w:hAnsi="仿宋" w:eastAsia="仿宋"/>
          <w:color w:val="000000"/>
          <w:sz w:val="30"/>
          <w:szCs w:val="30"/>
        </w:rPr>
        <w:t>年</w:t>
      </w:r>
      <w:r>
        <w:rPr>
          <w:rFonts w:ascii="仿宋" w:hAnsi="仿宋" w:eastAsia="仿宋"/>
          <w:color w:val="000000"/>
          <w:sz w:val="30"/>
          <w:szCs w:val="30"/>
        </w:rPr>
        <w:t xml:space="preserve">   </w:t>
      </w:r>
      <w:r>
        <w:rPr>
          <w:rFonts w:hint="eastAsia" w:ascii="仿宋" w:hAnsi="仿宋" w:eastAsia="仿宋"/>
          <w:color w:val="000000"/>
          <w:sz w:val="30"/>
          <w:szCs w:val="30"/>
        </w:rPr>
        <w:t>月</w:t>
      </w:r>
      <w:r>
        <w:rPr>
          <w:rFonts w:ascii="仿宋" w:hAnsi="仿宋" w:eastAsia="仿宋"/>
          <w:color w:val="000000"/>
          <w:sz w:val="30"/>
          <w:szCs w:val="30"/>
        </w:rPr>
        <w:t xml:space="preserve">   </w:t>
      </w:r>
      <w:r>
        <w:rPr>
          <w:rFonts w:hint="eastAsia" w:ascii="仿宋" w:hAnsi="仿宋" w:eastAsia="仿宋"/>
          <w:color w:val="000000"/>
          <w:sz w:val="30"/>
          <w:szCs w:val="30"/>
        </w:rPr>
        <w:t>日</w:t>
      </w:r>
      <w:r>
        <w:rPr>
          <w:rFonts w:ascii="仿宋" w:hAnsi="仿宋" w:eastAsia="仿宋"/>
          <w:color w:val="000000"/>
          <w:sz w:val="30"/>
          <w:szCs w:val="30"/>
        </w:rPr>
        <w:t xml:space="preserve"> </w:t>
      </w:r>
    </w:p>
    <w:p>
      <w:pPr>
        <w:pStyle w:val="7"/>
        <w:spacing w:after="0" w:line="600" w:lineRule="exact"/>
        <w:ind w:left="0" w:firstLine="347" w:firstLineChars="108"/>
        <w:jc w:val="both"/>
        <w:rPr>
          <w:rFonts w:hint="eastAsia" w:ascii="仿宋_GB2312" w:hAnsi="仿宋_GB2312" w:eastAsia="仿宋_GB2312" w:cs="仿宋_GB2312"/>
          <w:b/>
          <w:bCs/>
          <w:sz w:val="32"/>
          <w:szCs w:val="32"/>
          <w:lang w:val="en-US" w:eastAsia="zh-CN"/>
        </w:rPr>
      </w:pPr>
    </w:p>
    <w:p>
      <w:pPr>
        <w:spacing w:line="600" w:lineRule="exact"/>
      </w:pPr>
    </w:p>
    <w:sectPr>
      <w:footerReference r:id="rId3" w:type="default"/>
      <w:pgSz w:w="11906" w:h="16838"/>
      <w:pgMar w:top="1871" w:right="1474" w:bottom="1871" w:left="1587" w:header="851" w:footer="992" w:gutter="0"/>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A51FC9"/>
    <w:multiLevelType w:val="singleLevel"/>
    <w:tmpl w:val="C6A51FC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trackRevisions w:val="1"/>
  <w:documentProtection w:enforcement="0"/>
  <w:defaultTabStop w:val="420"/>
  <w:drawingGridVerticalSpacing w:val="16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A24B90"/>
    <w:rsid w:val="007F2CC9"/>
    <w:rsid w:val="009B351D"/>
    <w:rsid w:val="00C01F9D"/>
    <w:rsid w:val="038432D6"/>
    <w:rsid w:val="07DF45EC"/>
    <w:rsid w:val="0BAD3E20"/>
    <w:rsid w:val="0D7F5A3D"/>
    <w:rsid w:val="0D971441"/>
    <w:rsid w:val="10137E59"/>
    <w:rsid w:val="11341A00"/>
    <w:rsid w:val="14FB5B77"/>
    <w:rsid w:val="17526094"/>
    <w:rsid w:val="190B4615"/>
    <w:rsid w:val="1A4111D8"/>
    <w:rsid w:val="1D0C1F6E"/>
    <w:rsid w:val="1D470C47"/>
    <w:rsid w:val="20F37BF5"/>
    <w:rsid w:val="21A24B90"/>
    <w:rsid w:val="21C55D1F"/>
    <w:rsid w:val="25795963"/>
    <w:rsid w:val="2A5A0EC2"/>
    <w:rsid w:val="32C75DF2"/>
    <w:rsid w:val="33524448"/>
    <w:rsid w:val="33764014"/>
    <w:rsid w:val="33B6797F"/>
    <w:rsid w:val="35A83E49"/>
    <w:rsid w:val="3652145C"/>
    <w:rsid w:val="39A53E71"/>
    <w:rsid w:val="3B4C55B7"/>
    <w:rsid w:val="407E1CF2"/>
    <w:rsid w:val="45BD4BFC"/>
    <w:rsid w:val="45FC420D"/>
    <w:rsid w:val="49502BFA"/>
    <w:rsid w:val="4DD26A73"/>
    <w:rsid w:val="509D5781"/>
    <w:rsid w:val="520D6FCA"/>
    <w:rsid w:val="52372F24"/>
    <w:rsid w:val="52FA1C35"/>
    <w:rsid w:val="530D60DB"/>
    <w:rsid w:val="54104A23"/>
    <w:rsid w:val="578C7327"/>
    <w:rsid w:val="58DB04D2"/>
    <w:rsid w:val="5D5D6B23"/>
    <w:rsid w:val="5FA02734"/>
    <w:rsid w:val="604C0EF7"/>
    <w:rsid w:val="605F10A1"/>
    <w:rsid w:val="63344389"/>
    <w:rsid w:val="638C0DAE"/>
    <w:rsid w:val="63F516CD"/>
    <w:rsid w:val="66915399"/>
    <w:rsid w:val="66E21810"/>
    <w:rsid w:val="6CAD094B"/>
    <w:rsid w:val="6CF45FC0"/>
    <w:rsid w:val="6D1112D2"/>
    <w:rsid w:val="6F7F1769"/>
    <w:rsid w:val="73284FCC"/>
    <w:rsid w:val="77845A27"/>
    <w:rsid w:val="793D684E"/>
    <w:rsid w:val="7C33427C"/>
    <w:rsid w:val="7CEA25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rFonts w:ascii="宋体" w:eastAsia="宋体"/>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Body text|1"/>
    <w:basedOn w:val="1"/>
    <w:qFormat/>
    <w:uiPriority w:val="0"/>
    <w:pPr>
      <w:spacing w:line="425" w:lineRule="auto"/>
      <w:ind w:firstLine="400"/>
    </w:pPr>
    <w:rPr>
      <w:rFonts w:ascii="宋体" w:hAnsi="宋体" w:eastAsia="宋体" w:cs="宋体"/>
      <w:sz w:val="22"/>
      <w:szCs w:val="22"/>
      <w:lang w:val="zh-TW" w:eastAsia="zh-TW" w:bidi="zh-TW"/>
    </w:rPr>
  </w:style>
  <w:style w:type="paragraph" w:customStyle="1" w:styleId="8">
    <w:name w:val="Body text|2"/>
    <w:basedOn w:val="1"/>
    <w:qFormat/>
    <w:uiPriority w:val="0"/>
    <w:pPr>
      <w:spacing w:after="310"/>
      <w:ind w:right="300"/>
      <w:jc w:val="right"/>
    </w:pPr>
    <w:rPr>
      <w:b/>
      <w:bCs/>
      <w:sz w:val="8"/>
      <w:szCs w:val="8"/>
    </w:rPr>
  </w:style>
  <w:style w:type="paragraph" w:customStyle="1" w:styleId="9">
    <w:name w:val="Heading #1|1"/>
    <w:basedOn w:val="1"/>
    <w:qFormat/>
    <w:uiPriority w:val="0"/>
    <w:pPr>
      <w:spacing w:after="410"/>
      <w:jc w:val="center"/>
      <w:outlineLvl w:val="0"/>
    </w:pPr>
    <w:rPr>
      <w:rFonts w:ascii="宋体" w:hAnsi="宋体" w:eastAsia="宋体" w:cs="宋体"/>
      <w:sz w:val="36"/>
      <w:szCs w:val="36"/>
      <w:lang w:val="zh-TW" w:eastAsia="zh-TW" w:bidi="zh-TW"/>
    </w:rPr>
  </w:style>
  <w:style w:type="character" w:customStyle="1" w:styleId="10">
    <w:name w:val="批注框文本字符"/>
    <w:basedOn w:val="6"/>
    <w:link w:val="2"/>
    <w:qFormat/>
    <w:uiPriority w:val="0"/>
    <w:rPr>
      <w:rFonts w:ascii="宋体" w:eastAsia="宋体"/>
      <w:color w:val="000000"/>
      <w:sz w:val="18"/>
      <w:szCs w:val="18"/>
      <w:lang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469</Words>
  <Characters>2679</Characters>
  <Lines>22</Lines>
  <Paragraphs>6</Paragraphs>
  <TotalTime>24</TotalTime>
  <ScaleCrop>false</ScaleCrop>
  <LinksUpToDate>false</LinksUpToDate>
  <CharactersWithSpaces>3142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2021-01-10T09:50:00Z</dcterms:created>
  <dc:creator>十二颗星星</dc:creator>
  <cp:lastModifiedBy>Apple蓝天</cp:lastModifiedBy>
  <cp:lastPrinted>2021-08-10T02:27:00Z</cp:lastPrinted>
  <dcterms:modified xsi:type="dcterms:W3CDTF">2021-08-10T05:25:56Z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DD64468A7E4E4A7F993A203D74DA6797</vt:lpwstr>
  </property>
</Properties>
</file>